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4B" w:rsidRDefault="00B6034B" w:rsidP="008F3A5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6034B" w:rsidRPr="000727BE" w:rsidRDefault="00B6034B" w:rsidP="00B6034B">
      <w:pPr>
        <w:pStyle w:val="Bezodstpw"/>
        <w:numPr>
          <w:ilvl w:val="0"/>
          <w:numId w:val="2"/>
        </w:numPr>
        <w:jc w:val="center"/>
        <w:rPr>
          <w:rFonts w:ascii="Verdana" w:hAnsi="Verdana" w:cs="Arial"/>
          <w:b/>
          <w:sz w:val="24"/>
          <w:szCs w:val="24"/>
          <w:shd w:val="clear" w:color="auto" w:fill="FFFFFF"/>
          <w:lang w:eastAsia="pl-PL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  <w:lang w:eastAsia="pl-PL"/>
        </w:rPr>
        <w:t>Bezpłatne poradnictwo dotyczące prawno-administracyjnych</w:t>
      </w:r>
      <w:r w:rsidRPr="007A54EB">
        <w:rPr>
          <w:rFonts w:ascii="Verdana" w:hAnsi="Verdana" w:cs="Arial"/>
          <w:b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Verdana" w:hAnsi="Verdana" w:cs="Arial"/>
          <w:b/>
          <w:sz w:val="24"/>
          <w:szCs w:val="24"/>
          <w:shd w:val="clear" w:color="auto" w:fill="FFFFFF"/>
          <w:lang w:eastAsia="pl-PL"/>
        </w:rPr>
        <w:t xml:space="preserve">aspektów </w:t>
      </w:r>
      <w:r w:rsidRPr="007A54EB">
        <w:rPr>
          <w:rFonts w:ascii="Verdana" w:hAnsi="Verdana" w:cs="Arial"/>
          <w:b/>
          <w:sz w:val="24"/>
          <w:szCs w:val="24"/>
          <w:shd w:val="clear" w:color="auto" w:fill="FFFFFF"/>
          <w:lang w:eastAsia="pl-PL"/>
        </w:rPr>
        <w:t>funkcjonowania organizacji pozarządowych</w:t>
      </w:r>
    </w:p>
    <w:p w:rsidR="00B6034B" w:rsidRDefault="00B6034B" w:rsidP="00B6034B">
      <w:pPr>
        <w:pStyle w:val="Nagwek3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Arial" w:hAnsi="Arial" w:cs="Arial"/>
          <w:i w:val="0"/>
          <w:sz w:val="18"/>
          <w:szCs w:val="18"/>
        </w:rPr>
      </w:pPr>
    </w:p>
    <w:p w:rsidR="00B6034B" w:rsidRDefault="00B6034B" w:rsidP="00B6034B">
      <w:pPr>
        <w:pStyle w:val="Nagwek3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ab/>
        <w:t>W związku ze świadczonym doradztwem prawnym w ramach projektu „Węzeł</w:t>
      </w:r>
      <w:r w:rsidR="008F3A50" w:rsidRPr="00945ADF">
        <w:rPr>
          <w:rFonts w:ascii="Arial" w:hAnsi="Arial" w:cs="Arial"/>
          <w:i w:val="0"/>
          <w:sz w:val="18"/>
          <w:szCs w:val="18"/>
        </w:rPr>
        <w:t xml:space="preserve"> wsparcia”, </w:t>
      </w:r>
      <w:r>
        <w:rPr>
          <w:rFonts w:ascii="Arial" w:hAnsi="Arial" w:cs="Arial"/>
          <w:i w:val="0"/>
          <w:sz w:val="18"/>
          <w:szCs w:val="18"/>
        </w:rPr>
        <w:t xml:space="preserve">poniżej przedstawiam wybrane zagadnienia, w obszarach których świadczone jest bezpłatne doradztwo. W przypadku oczekiwań, dotyczących innych aspektów </w:t>
      </w:r>
      <w:r w:rsidRPr="00B6034B">
        <w:rPr>
          <w:rFonts w:ascii="Arial" w:hAnsi="Arial" w:cs="Arial"/>
          <w:i w:val="0"/>
          <w:sz w:val="18"/>
          <w:szCs w:val="18"/>
        </w:rPr>
        <w:t xml:space="preserve">prawnych, także oferujemy wsparcie. </w:t>
      </w:r>
      <w:r w:rsidR="008F3A50" w:rsidRPr="00B6034B">
        <w:rPr>
          <w:rFonts w:ascii="Arial" w:hAnsi="Arial" w:cs="Arial"/>
          <w:i w:val="0"/>
          <w:sz w:val="18"/>
          <w:szCs w:val="18"/>
        </w:rPr>
        <w:t>We wszystkich obszarach zostały wymienione tematy przykładowe.</w:t>
      </w:r>
      <w:r w:rsidR="008F3A50" w:rsidRPr="00945ADF">
        <w:rPr>
          <w:rFonts w:ascii="Arial" w:hAnsi="Arial" w:cs="Arial"/>
          <w:sz w:val="18"/>
          <w:szCs w:val="18"/>
        </w:rPr>
        <w:t xml:space="preserve"> </w:t>
      </w:r>
    </w:p>
    <w:p w:rsidR="00B6034B" w:rsidRPr="00B6034B" w:rsidRDefault="00B6034B" w:rsidP="00B6034B">
      <w:bookmarkStart w:id="0" w:name="_GoBack"/>
      <w:bookmarkEnd w:id="0"/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Zagadnienia formalno-prawne związane z funkcjonowaniem organizacji: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akty prawne regulujące funkcjonowanie organizacji pozarządowych 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przygotowanie zebrania założycielskiego stowarzyszenia, jego przeprowadzenie lub założenie fundacji 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statut organizacji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rejestracja w KRS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zmiany dotyczące organizacji w KRS</w:t>
      </w:r>
    </w:p>
    <w:p w:rsidR="008F3A50" w:rsidRPr="00945ADF" w:rsidRDefault="008F3A50" w:rsidP="008F3A50">
      <w:pPr>
        <w:pStyle w:val="Akapitzlist"/>
        <w:numPr>
          <w:ilvl w:val="0"/>
          <w:numId w:val="5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uzyskiwanie statusu Organizacji Pożytku Publicznego.</w:t>
      </w:r>
    </w:p>
    <w:p w:rsidR="008F3A50" w:rsidRPr="00945ADF" w:rsidRDefault="008F3A50" w:rsidP="008F3A50">
      <w:pPr>
        <w:pStyle w:val="Akapitzlist"/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 xml:space="preserve">Funkcjonowanie organizacji pozarządowej w obrocie publicznym: </w:t>
      </w:r>
    </w:p>
    <w:p w:rsidR="008F3A50" w:rsidRPr="00945ADF" w:rsidRDefault="008F3A50" w:rsidP="008F3A50">
      <w:pPr>
        <w:pStyle w:val="Akapitzlist"/>
        <w:numPr>
          <w:ilvl w:val="0"/>
          <w:numId w:val="4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składanie oświadczeń woli w imieniu organizacji pozarządowej, ich modyfikacja</w:t>
      </w:r>
    </w:p>
    <w:p w:rsidR="008F3A50" w:rsidRPr="00945ADF" w:rsidRDefault="008F3A50" w:rsidP="008F3A50">
      <w:pPr>
        <w:pStyle w:val="Akapitzlist"/>
        <w:numPr>
          <w:ilvl w:val="0"/>
          <w:numId w:val="4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prawne możliwości unieważnienia oświadczeń (ustnych, pisemnych)</w:t>
      </w:r>
    </w:p>
    <w:p w:rsidR="008F3A50" w:rsidRPr="00945ADF" w:rsidRDefault="008F3A50" w:rsidP="008F3A50">
      <w:pPr>
        <w:pStyle w:val="Akapitzlist"/>
        <w:numPr>
          <w:ilvl w:val="0"/>
          <w:numId w:val="4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podpisywanie umów</w:t>
      </w:r>
    </w:p>
    <w:p w:rsidR="008F3A50" w:rsidRPr="00945ADF" w:rsidRDefault="008F3A50" w:rsidP="008F3A50">
      <w:pPr>
        <w:pStyle w:val="Akapitzlist"/>
        <w:numPr>
          <w:ilvl w:val="0"/>
          <w:numId w:val="4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umowy cywilnoprawne: najem, użyczenie itd.</w:t>
      </w:r>
    </w:p>
    <w:p w:rsidR="008F3A50" w:rsidRPr="00945ADF" w:rsidRDefault="008F3A50" w:rsidP="008F3A50">
      <w:pPr>
        <w:pStyle w:val="Akapitzlist"/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ind w:left="1128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Działalność statutowa organizacji pozarządowej: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nieopłatna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odpłatna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gospodarcza. </w:t>
      </w:r>
    </w:p>
    <w:p w:rsidR="008F3A50" w:rsidRPr="00945ADF" w:rsidRDefault="008F3A50" w:rsidP="008F3A5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Wolontariat w organizacji: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prawa i obowiązki wolontariuszy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prawa i obowiązki organizacji korzystającej z pomocy wolontariuszy</w:t>
      </w:r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porozumienie </w:t>
      </w:r>
      <w:proofErr w:type="spellStart"/>
      <w:r w:rsidRPr="00945ADF">
        <w:rPr>
          <w:rFonts w:ascii="Arial" w:hAnsi="Arial" w:cs="Arial"/>
          <w:sz w:val="18"/>
          <w:szCs w:val="18"/>
        </w:rPr>
        <w:t>wolontarystyczne</w:t>
      </w:r>
      <w:proofErr w:type="spellEnd"/>
    </w:p>
    <w:p w:rsidR="008F3A50" w:rsidRPr="00945ADF" w:rsidRDefault="008F3A50" w:rsidP="008F3A50">
      <w:pPr>
        <w:pStyle w:val="Akapitzlist"/>
        <w:numPr>
          <w:ilvl w:val="0"/>
          <w:numId w:val="6"/>
        </w:num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dokumentowanie i rozliczanie pracy wolontariuszy.</w:t>
      </w:r>
    </w:p>
    <w:p w:rsidR="00945ADF" w:rsidRPr="00945ADF" w:rsidRDefault="00945ADF" w:rsidP="00945ADF">
      <w:pPr>
        <w:pStyle w:val="Akapitzlist"/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45ADF" w:rsidRPr="00945ADF" w:rsidRDefault="00945ADF" w:rsidP="00945ADF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Dostęp do informacji publicznej:</w:t>
      </w:r>
    </w:p>
    <w:p w:rsidR="00945ADF" w:rsidRPr="00945ADF" w:rsidRDefault="00945ADF" w:rsidP="00945AD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udostępnianie informacji publicznej przez organy publiczne (wójta, prezydenta, ROPS, ministra, itd.)</w:t>
      </w:r>
    </w:p>
    <w:p w:rsidR="00945ADF" w:rsidRPr="00945ADF" w:rsidRDefault="00945ADF" w:rsidP="00945AD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obowiązek udostepnienia informacji publicznej przez organizacje pozarządowe </w:t>
      </w:r>
    </w:p>
    <w:p w:rsidR="00945ADF" w:rsidRPr="00945ADF" w:rsidRDefault="00945ADF" w:rsidP="00945AD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wniosek o udostepnienie informacji publicznej</w:t>
      </w:r>
    </w:p>
    <w:p w:rsidR="00945ADF" w:rsidRPr="00945ADF" w:rsidRDefault="00945ADF" w:rsidP="00945AD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skutki bezczynności w udzieleniu informacji publicznej</w:t>
      </w:r>
    </w:p>
    <w:p w:rsidR="00945ADF" w:rsidRDefault="00945ADF" w:rsidP="00945AD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Biuletyn informacji Publicznej. </w:t>
      </w:r>
    </w:p>
    <w:p w:rsidR="00945ADF" w:rsidRPr="00945ADF" w:rsidRDefault="00945ADF" w:rsidP="00945ADF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945ADF">
        <w:rPr>
          <w:rFonts w:ascii="Arial" w:hAnsi="Arial" w:cs="Arial"/>
          <w:b/>
          <w:sz w:val="18"/>
          <w:szCs w:val="18"/>
          <w:lang w:eastAsia="pl-PL"/>
        </w:rPr>
        <w:t>Możliwości zatrudniania pracowników w organizacjach pozarządowych:</w:t>
      </w:r>
    </w:p>
    <w:p w:rsidR="008F3A50" w:rsidRPr="00945ADF" w:rsidRDefault="008F3A50" w:rsidP="008F3A50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podstawowe akty prawne związane z zatrudnianiem pracowników</w:t>
      </w:r>
    </w:p>
    <w:p w:rsidR="008F3A50" w:rsidRPr="00945ADF" w:rsidRDefault="008F3A50" w:rsidP="008F3A50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umowa o pracę</w:t>
      </w:r>
    </w:p>
    <w:p w:rsidR="008F3A50" w:rsidRPr="00945ADF" w:rsidRDefault="008F3A50" w:rsidP="008F3A50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umowa zlecenia</w:t>
      </w:r>
    </w:p>
    <w:p w:rsidR="008F3A50" w:rsidRPr="00945ADF" w:rsidRDefault="008F3A50" w:rsidP="008F3A50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umowa o dzieło</w:t>
      </w:r>
    </w:p>
    <w:p w:rsidR="008F3A50" w:rsidRPr="00945ADF" w:rsidRDefault="008F3A50" w:rsidP="008F3A50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zawarcie, rozwiązanie i wygaśnięcie umowy o pracę</w:t>
      </w:r>
    </w:p>
    <w:p w:rsidR="008F3A50" w:rsidRPr="00945ADF" w:rsidRDefault="008F3A50" w:rsidP="008F3A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5ADF">
        <w:rPr>
          <w:rFonts w:ascii="Arial" w:hAnsi="Arial" w:cs="Arial"/>
          <w:sz w:val="18"/>
          <w:szCs w:val="18"/>
          <w:lang w:eastAsia="pl-PL"/>
        </w:rPr>
        <w:t>prawa i obowiązki pracodawcy i pracownika</w:t>
      </w:r>
    </w:p>
    <w:p w:rsidR="008F3A50" w:rsidRPr="00945ADF" w:rsidRDefault="008F3A50" w:rsidP="008F3A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5ADF">
        <w:rPr>
          <w:rFonts w:ascii="Arial" w:hAnsi="Arial" w:cs="Arial"/>
          <w:sz w:val="18"/>
          <w:szCs w:val="18"/>
        </w:rPr>
        <w:t xml:space="preserve">świadectwo pracy </w:t>
      </w:r>
    </w:p>
    <w:p w:rsidR="008F3A50" w:rsidRPr="00945ADF" w:rsidRDefault="008F3A50" w:rsidP="00945A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45ADF">
        <w:rPr>
          <w:rFonts w:ascii="Arial" w:hAnsi="Arial" w:cs="Arial"/>
          <w:sz w:val="18"/>
          <w:szCs w:val="18"/>
        </w:rPr>
        <w:t>urlopy.</w:t>
      </w: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Ochrona danych osobowych w organizacji pozarządowej.</w:t>
      </w:r>
    </w:p>
    <w:p w:rsidR="008F3A50" w:rsidRPr="00945ADF" w:rsidRDefault="008F3A50" w:rsidP="008F3A5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Współpraca organizacji pozarządowych z jednostkami samorządu terytorialnego:</w:t>
      </w:r>
    </w:p>
    <w:p w:rsidR="008F3A50" w:rsidRPr="00945ADF" w:rsidRDefault="008F3A50" w:rsidP="008F3A50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zasady funkcjonowania samorządu (gminy, powiatu, województwa i ich organów)</w:t>
      </w:r>
    </w:p>
    <w:p w:rsidR="008F3A50" w:rsidRPr="00945ADF" w:rsidRDefault="008F3A50" w:rsidP="008F3A50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współpraca finansowa w formie zlecania i powierzania zadań publicznych w trybie konkursowym i pozakonkursowym</w:t>
      </w:r>
    </w:p>
    <w:p w:rsidR="008F3A50" w:rsidRPr="00945ADF" w:rsidRDefault="008F3A50" w:rsidP="008F3A50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podpisywanie umów</w:t>
      </w:r>
    </w:p>
    <w:p w:rsidR="008F3A50" w:rsidRPr="00945ADF" w:rsidRDefault="008F3A50" w:rsidP="008F3A5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Partycypacja społeczna:</w:t>
      </w:r>
    </w:p>
    <w:p w:rsidR="008F3A50" w:rsidRPr="00945ADF" w:rsidRDefault="008F3A50" w:rsidP="008F3A50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zasady i tryb organizacji konsultacji społecznych na poziomie gminy, powiatu czy województwa </w:t>
      </w:r>
    </w:p>
    <w:p w:rsidR="008F3A50" w:rsidRPr="00945ADF" w:rsidRDefault="008F3A50" w:rsidP="008F3A50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zgłaszanie wniosków i skarg do organów władzy w trybie kodeksu postepowania administracyjnego </w:t>
      </w:r>
    </w:p>
    <w:p w:rsidR="008F3A50" w:rsidRPr="00945ADF" w:rsidRDefault="008F3A50" w:rsidP="008F3A50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referendum lokalne.</w:t>
      </w:r>
    </w:p>
    <w:p w:rsidR="008F3A50" w:rsidRPr="00945ADF" w:rsidRDefault="008F3A50" w:rsidP="008F3A5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Ochrona własności intelektualnej w działalności organizacji pozarządowej:</w:t>
      </w:r>
    </w:p>
    <w:p w:rsidR="008F3A50" w:rsidRPr="00945ADF" w:rsidRDefault="008F3A50" w:rsidP="008F3A50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prawa autorskie</w:t>
      </w:r>
    </w:p>
    <w:p w:rsidR="008F3A50" w:rsidRPr="00945ADF" w:rsidRDefault="008F3A50" w:rsidP="008F3A50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>prawa własności przemysłowej (wynalazki, znaki towarowe itd.)</w:t>
      </w:r>
    </w:p>
    <w:p w:rsidR="008F3A50" w:rsidRPr="00945ADF" w:rsidRDefault="008F3A50" w:rsidP="008F3A50">
      <w:pPr>
        <w:pStyle w:val="Akapitzlist"/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ochrona wizerunku. </w:t>
      </w:r>
    </w:p>
    <w:p w:rsidR="008F3A50" w:rsidRPr="00945ADF" w:rsidRDefault="008F3A50" w:rsidP="008F3A5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sz w:val="18"/>
          <w:szCs w:val="18"/>
        </w:rPr>
      </w:pPr>
    </w:p>
    <w:p w:rsidR="008F3A50" w:rsidRPr="00945ADF" w:rsidRDefault="008F3A50" w:rsidP="008F3A5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5ADF">
        <w:rPr>
          <w:rFonts w:ascii="Arial" w:hAnsi="Arial" w:cs="Arial"/>
          <w:b/>
          <w:sz w:val="18"/>
          <w:szCs w:val="18"/>
        </w:rPr>
        <w:t>Prawne aspekty ekonomii społecznej:</w:t>
      </w:r>
    </w:p>
    <w:p w:rsidR="008F3A50" w:rsidRPr="00945ADF" w:rsidRDefault="008F3A50" w:rsidP="00945AD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formy funkcjonowania podmiotów ekonomii społecznej (spółdzielnie </w:t>
      </w:r>
      <w:r w:rsidR="00B6034B">
        <w:rPr>
          <w:rFonts w:ascii="Arial" w:hAnsi="Arial" w:cs="Arial"/>
          <w:sz w:val="18"/>
          <w:szCs w:val="18"/>
        </w:rPr>
        <w:t xml:space="preserve">socjalne, </w:t>
      </w:r>
      <w:proofErr w:type="spellStart"/>
      <w:r w:rsidR="00B6034B">
        <w:rPr>
          <w:rFonts w:ascii="Arial" w:hAnsi="Arial" w:cs="Arial"/>
          <w:sz w:val="18"/>
          <w:szCs w:val="18"/>
        </w:rPr>
        <w:t>CISy</w:t>
      </w:r>
      <w:proofErr w:type="spellEnd"/>
      <w:r w:rsidR="00B6034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6034B">
        <w:rPr>
          <w:rFonts w:ascii="Arial" w:hAnsi="Arial" w:cs="Arial"/>
          <w:sz w:val="18"/>
          <w:szCs w:val="18"/>
        </w:rPr>
        <w:t>KISy</w:t>
      </w:r>
      <w:proofErr w:type="spellEnd"/>
      <w:r w:rsidR="00B6034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6034B">
        <w:rPr>
          <w:rFonts w:ascii="Arial" w:hAnsi="Arial" w:cs="Arial"/>
          <w:sz w:val="18"/>
          <w:szCs w:val="18"/>
        </w:rPr>
        <w:t>ZAZy</w:t>
      </w:r>
      <w:proofErr w:type="spellEnd"/>
      <w:r w:rsidR="00B6034B">
        <w:rPr>
          <w:rFonts w:ascii="Arial" w:hAnsi="Arial" w:cs="Arial"/>
          <w:sz w:val="18"/>
          <w:szCs w:val="18"/>
        </w:rPr>
        <w:t>, NGO</w:t>
      </w:r>
      <w:r w:rsidRPr="00945ADF">
        <w:rPr>
          <w:rFonts w:ascii="Arial" w:hAnsi="Arial" w:cs="Arial"/>
          <w:sz w:val="18"/>
          <w:szCs w:val="18"/>
        </w:rPr>
        <w:t>, warsztaty terapii zajęciowej)</w:t>
      </w:r>
    </w:p>
    <w:p w:rsidR="008F3A50" w:rsidRPr="00945ADF" w:rsidRDefault="008F3A50" w:rsidP="008F3A5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945ADF">
        <w:rPr>
          <w:rFonts w:ascii="Arial" w:hAnsi="Arial" w:cs="Arial"/>
          <w:sz w:val="18"/>
          <w:szCs w:val="18"/>
        </w:rPr>
        <w:t xml:space="preserve">wsparcie w działalności. </w:t>
      </w:r>
    </w:p>
    <w:p w:rsidR="008F3A50" w:rsidRPr="00945ADF" w:rsidRDefault="00945ADF" w:rsidP="00945ADF">
      <w:pPr>
        <w:tabs>
          <w:tab w:val="left" w:pos="408"/>
          <w:tab w:val="righ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8F3A50" w:rsidRPr="00945ADF" w:rsidRDefault="008F3A50" w:rsidP="008F3A50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945ADF">
        <w:rPr>
          <w:rFonts w:ascii="Arial" w:hAnsi="Arial" w:cs="Arial"/>
          <w:i/>
          <w:sz w:val="18"/>
          <w:szCs w:val="18"/>
        </w:rPr>
        <w:t>dr Jarosław Ruszewski</w:t>
      </w:r>
    </w:p>
    <w:p w:rsidR="008F3A50" w:rsidRPr="00945ADF" w:rsidRDefault="008F3A50" w:rsidP="008F3A50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945ADF">
        <w:rPr>
          <w:rFonts w:ascii="Arial" w:hAnsi="Arial" w:cs="Arial"/>
          <w:i/>
          <w:sz w:val="18"/>
          <w:szCs w:val="18"/>
        </w:rPr>
        <w:t>Prezes Centrum Aktywności Społecznej PRYZMAT</w:t>
      </w:r>
    </w:p>
    <w:p w:rsidR="008F3A50" w:rsidRPr="00945ADF" w:rsidRDefault="008F3A50" w:rsidP="008F3A50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945ADF">
        <w:rPr>
          <w:rFonts w:ascii="Arial" w:hAnsi="Arial" w:cs="Arial"/>
          <w:i/>
          <w:sz w:val="18"/>
          <w:szCs w:val="18"/>
        </w:rPr>
        <w:t xml:space="preserve">radca prawny </w:t>
      </w:r>
    </w:p>
    <w:p w:rsidR="00A27051" w:rsidRDefault="00A27051" w:rsidP="00945ADF"/>
    <w:sectPr w:rsidR="00A27051" w:rsidSect="00BB2C3E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F" w:rsidRDefault="00236F7F" w:rsidP="00BB2C3E">
      <w:pPr>
        <w:spacing w:after="0" w:line="240" w:lineRule="auto"/>
      </w:pPr>
      <w:r>
        <w:separator/>
      </w:r>
    </w:p>
  </w:endnote>
  <w:endnote w:type="continuationSeparator" w:id="0">
    <w:p w:rsidR="00236F7F" w:rsidRDefault="00236F7F" w:rsidP="00BB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612C8F" w:rsidP="00BB2C3E">
    <w:pPr>
      <w:pStyle w:val="Stopka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-59055</wp:posOffset>
          </wp:positionV>
          <wp:extent cx="776605" cy="742950"/>
          <wp:effectExtent l="0" t="0" r="0" b="0"/>
          <wp:wrapTight wrapText="bothSides">
            <wp:wrapPolygon edited="0">
              <wp:start x="0" y="0"/>
              <wp:lineTo x="0" y="21046"/>
              <wp:lineTo x="21194" y="21046"/>
              <wp:lineTo x="21194" y="0"/>
              <wp:lineTo x="0" y="0"/>
            </wp:wrapPolygon>
          </wp:wrapTight>
          <wp:docPr id="15" name="Obraz 1" descr="C:\Documents and Settings\user\Ustawienia lokalne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Ustawienia lokalne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-15875</wp:posOffset>
          </wp:positionV>
          <wp:extent cx="1762125" cy="571500"/>
          <wp:effectExtent l="0" t="0" r="0" b="0"/>
          <wp:wrapTight wrapText="bothSides">
            <wp:wrapPolygon edited="0">
              <wp:start x="0" y="0"/>
              <wp:lineTo x="0" y="20880"/>
              <wp:lineTo x="21483" y="20880"/>
              <wp:lineTo x="21483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43180</wp:posOffset>
          </wp:positionV>
          <wp:extent cx="2333625" cy="46672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GO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-144780</wp:posOffset>
          </wp:positionV>
          <wp:extent cx="1543050" cy="895350"/>
          <wp:effectExtent l="0" t="0" r="0" b="0"/>
          <wp:wrapNone/>
          <wp:docPr id="18" name="Obraz 18" descr="C:\Users\User\Desktop\FOPMB_logo_akcep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2" descr="C:\Users\User\Desktop\FOPMB_logo_akcept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2C3E" w:rsidRDefault="00C253CB" w:rsidP="00C253CB">
    <w:pPr>
      <w:pStyle w:val="Stopka"/>
      <w:tabs>
        <w:tab w:val="left" w:pos="225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</w:p>
  <w:p w:rsidR="00D72850" w:rsidRDefault="00BB2C3E" w:rsidP="00D72850">
    <w:pPr>
      <w:pStyle w:val="Stopka"/>
      <w:jc w:val="center"/>
      <w:rPr>
        <w:rFonts w:ascii="Verdana" w:hAnsi="Verdana"/>
        <w:b/>
        <w:sz w:val="20"/>
        <w:szCs w:val="20"/>
      </w:rPr>
    </w:pPr>
    <w:r w:rsidRPr="0094192E">
      <w:rPr>
        <w:rFonts w:ascii="Verdana" w:hAnsi="Verdana"/>
        <w:b/>
        <w:sz w:val="20"/>
        <w:szCs w:val="20"/>
      </w:rPr>
      <w:t xml:space="preserve"> </w:t>
    </w:r>
  </w:p>
  <w:p w:rsidR="00D72850" w:rsidRDefault="00D72850" w:rsidP="00D72850">
    <w:pPr>
      <w:pStyle w:val="Stopka"/>
      <w:jc w:val="center"/>
      <w:rPr>
        <w:rFonts w:ascii="Verdana" w:hAnsi="Verdana"/>
        <w:b/>
        <w:sz w:val="20"/>
        <w:szCs w:val="20"/>
      </w:rPr>
    </w:pPr>
  </w:p>
  <w:p w:rsidR="00BB2C3E" w:rsidRPr="00D72850" w:rsidRDefault="00BB2C3E" w:rsidP="00D72850">
    <w:pPr>
      <w:pStyle w:val="Stopka"/>
      <w:jc w:val="center"/>
      <w:rPr>
        <w:rFonts w:ascii="Verdana" w:hAnsi="Verdana"/>
        <w:b/>
        <w:sz w:val="17"/>
        <w:szCs w:val="17"/>
      </w:rPr>
    </w:pPr>
    <w:r w:rsidRPr="00D72850">
      <w:rPr>
        <w:sz w:val="17"/>
        <w:szCs w:val="17"/>
      </w:rPr>
      <w:t xml:space="preserve">Projekt </w:t>
    </w:r>
    <w:r w:rsidR="00D72850" w:rsidRPr="00D72850">
      <w:rPr>
        <w:sz w:val="17"/>
        <w:szCs w:val="17"/>
      </w:rPr>
      <w:t>„</w:t>
    </w:r>
    <w:r w:rsidR="00C253CB">
      <w:rPr>
        <w:sz w:val="17"/>
        <w:szCs w:val="17"/>
      </w:rPr>
      <w:t xml:space="preserve">Węzeł wsparcia – tworzenie sieci organizacji wspierających </w:t>
    </w:r>
    <w:proofErr w:type="spellStart"/>
    <w:r w:rsidR="00C253CB">
      <w:rPr>
        <w:sz w:val="17"/>
        <w:szCs w:val="17"/>
      </w:rPr>
      <w:t>NGO’s</w:t>
    </w:r>
    <w:proofErr w:type="spellEnd"/>
    <w:r w:rsidR="00C253CB">
      <w:rPr>
        <w:sz w:val="17"/>
        <w:szCs w:val="17"/>
      </w:rPr>
      <w:t xml:space="preserve"> na Podlasiu</w:t>
    </w:r>
    <w:r w:rsidR="00D72850" w:rsidRPr="00D72850">
      <w:rPr>
        <w:sz w:val="17"/>
        <w:szCs w:val="17"/>
      </w:rPr>
      <w:t xml:space="preserve">” </w:t>
    </w:r>
    <w:r w:rsidR="00C253CB">
      <w:rPr>
        <w:sz w:val="17"/>
        <w:szCs w:val="17"/>
      </w:rPr>
      <w:t xml:space="preserve">POKL.05.04.02-00-I15/14 </w:t>
    </w:r>
    <w:r w:rsidRPr="00D72850">
      <w:rPr>
        <w:sz w:val="17"/>
        <w:szCs w:val="17"/>
      </w:rPr>
      <w:t>współfinansowany</w:t>
    </w:r>
    <w:r w:rsidR="00D72850" w:rsidRPr="00D72850">
      <w:rPr>
        <w:sz w:val="17"/>
        <w:szCs w:val="17"/>
      </w:rPr>
      <w:t xml:space="preserve"> jest </w:t>
    </w:r>
    <w:r w:rsidRPr="00D72850">
      <w:rPr>
        <w:sz w:val="17"/>
        <w:szCs w:val="17"/>
      </w:rPr>
      <w:t xml:space="preserve">ze środków Unii Europejskiej w ramach Europejskiego Funduszu Społecznego </w:t>
    </w:r>
  </w:p>
  <w:p w:rsidR="00BB2C3E" w:rsidRDefault="00BB2C3E">
    <w:pPr>
      <w:pStyle w:val="Stopka"/>
    </w:pPr>
  </w:p>
  <w:p w:rsidR="00BB2C3E" w:rsidRDefault="00BB2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F" w:rsidRDefault="00236F7F" w:rsidP="00BB2C3E">
      <w:pPr>
        <w:spacing w:after="0" w:line="240" w:lineRule="auto"/>
      </w:pPr>
      <w:r>
        <w:separator/>
      </w:r>
    </w:p>
  </w:footnote>
  <w:footnote w:type="continuationSeparator" w:id="0">
    <w:p w:rsidR="00236F7F" w:rsidRDefault="00236F7F" w:rsidP="00BB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D728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4424680</wp:posOffset>
          </wp:positionH>
          <wp:positionV relativeFrom="margin">
            <wp:posOffset>-690245</wp:posOffset>
          </wp:positionV>
          <wp:extent cx="1671320" cy="571500"/>
          <wp:effectExtent l="19050" t="0" r="5080" b="0"/>
          <wp:wrapTight wrapText="bothSides">
            <wp:wrapPolygon edited="0">
              <wp:start x="-246" y="0"/>
              <wp:lineTo x="-246" y="20880"/>
              <wp:lineTo x="21666" y="20880"/>
              <wp:lineTo x="21666" y="0"/>
              <wp:lineTo x="-246" y="0"/>
            </wp:wrapPolygon>
          </wp:wrapTight>
          <wp:docPr id="13" name="il_fi" descr="http://www.rudaslaska.pl/theme/rudaslaska/uploads/E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udaslaska.pl/theme/rudaslaska/uploads/E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-699770</wp:posOffset>
          </wp:positionV>
          <wp:extent cx="1414145" cy="514350"/>
          <wp:effectExtent l="19050" t="0" r="0" b="0"/>
          <wp:wrapTight wrapText="bothSides">
            <wp:wrapPolygon edited="0">
              <wp:start x="-291" y="0"/>
              <wp:lineTo x="-291" y="20800"/>
              <wp:lineTo x="21532" y="20800"/>
              <wp:lineTo x="21532" y="0"/>
              <wp:lineTo x="-291" y="0"/>
            </wp:wrapPolygon>
          </wp:wrapTight>
          <wp:docPr id="14" name="rg_hi" descr="http://t3.gstatic.com/images?q=tbn:ANd9GcQ6qDWItUwuk2IMDDwTdvFN4p3TE8SnBD5IlYcDkAPhunGSY3fW1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6qDWItUwuk2IMDDwTdvFN4p3TE8SnBD5IlYcDkAPhunGSY3fW1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ptab w:relativeTo="margin" w:alignment="center" w:leader="none"/>
    </w:r>
    <w:r w:rsidR="00BB2C3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EA390C"/>
    <w:multiLevelType w:val="hybridMultilevel"/>
    <w:tmpl w:val="6A0E2E7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3B2150"/>
    <w:multiLevelType w:val="hybridMultilevel"/>
    <w:tmpl w:val="75B8838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F5356"/>
    <w:multiLevelType w:val="hybridMultilevel"/>
    <w:tmpl w:val="7FE62B94"/>
    <w:lvl w:ilvl="0" w:tplc="041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AB34A07"/>
    <w:multiLevelType w:val="hybridMultilevel"/>
    <w:tmpl w:val="6E80BC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5A7012"/>
    <w:multiLevelType w:val="hybridMultilevel"/>
    <w:tmpl w:val="5320681C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DF93257"/>
    <w:multiLevelType w:val="hybridMultilevel"/>
    <w:tmpl w:val="E9226EA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579ED"/>
    <w:multiLevelType w:val="hybridMultilevel"/>
    <w:tmpl w:val="7B5AC05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23285"/>
    <w:multiLevelType w:val="hybridMultilevel"/>
    <w:tmpl w:val="E59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2E67"/>
    <w:multiLevelType w:val="hybridMultilevel"/>
    <w:tmpl w:val="D670190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2B2CF5"/>
    <w:multiLevelType w:val="hybridMultilevel"/>
    <w:tmpl w:val="E21E398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963F6E"/>
    <w:multiLevelType w:val="hybridMultilevel"/>
    <w:tmpl w:val="29388CC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E"/>
    <w:rsid w:val="000023E1"/>
    <w:rsid w:val="000102AC"/>
    <w:rsid w:val="000542E8"/>
    <w:rsid w:val="000734E2"/>
    <w:rsid w:val="00083E8D"/>
    <w:rsid w:val="000D66E1"/>
    <w:rsid w:val="00175994"/>
    <w:rsid w:val="001D3AFE"/>
    <w:rsid w:val="001E2B07"/>
    <w:rsid w:val="00236F7F"/>
    <w:rsid w:val="002830DE"/>
    <w:rsid w:val="002E7BCF"/>
    <w:rsid w:val="005038C9"/>
    <w:rsid w:val="00540FA5"/>
    <w:rsid w:val="005D7F1D"/>
    <w:rsid w:val="00612C8F"/>
    <w:rsid w:val="007E026A"/>
    <w:rsid w:val="00892119"/>
    <w:rsid w:val="008B0D7B"/>
    <w:rsid w:val="008F3A50"/>
    <w:rsid w:val="00945ADF"/>
    <w:rsid w:val="00A203B3"/>
    <w:rsid w:val="00A27051"/>
    <w:rsid w:val="00AF2F90"/>
    <w:rsid w:val="00B6034B"/>
    <w:rsid w:val="00B74B9E"/>
    <w:rsid w:val="00B82D82"/>
    <w:rsid w:val="00BB2C3E"/>
    <w:rsid w:val="00BF1E3D"/>
    <w:rsid w:val="00C253CB"/>
    <w:rsid w:val="00CB0D8B"/>
    <w:rsid w:val="00CE3A78"/>
    <w:rsid w:val="00CF4A27"/>
    <w:rsid w:val="00D428A6"/>
    <w:rsid w:val="00D72850"/>
    <w:rsid w:val="00DB1BE6"/>
    <w:rsid w:val="00EF0BF5"/>
    <w:rsid w:val="00F52FF6"/>
    <w:rsid w:val="00FB5D82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ED299-0787-4148-88CE-DFB793A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B9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F3A50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F3A50"/>
    <w:pPr>
      <w:keepNext/>
      <w:numPr>
        <w:ilvl w:val="8"/>
        <w:numId w:val="2"/>
      </w:numPr>
      <w:tabs>
        <w:tab w:val="left" w:pos="927"/>
      </w:tabs>
      <w:suppressAutoHyphens/>
      <w:spacing w:after="0" w:line="360" w:lineRule="auto"/>
      <w:ind w:left="567"/>
      <w:jc w:val="center"/>
      <w:outlineLvl w:val="8"/>
    </w:pPr>
    <w:rPr>
      <w:rFonts w:ascii="Arial" w:eastAsia="Times New Roman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B2C3E"/>
  </w:style>
  <w:style w:type="paragraph" w:styleId="Stopka">
    <w:name w:val="footer"/>
    <w:basedOn w:val="Normalny"/>
    <w:link w:val="StopkaZnak"/>
    <w:uiPriority w:val="99"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B2C3E"/>
  </w:style>
  <w:style w:type="paragraph" w:styleId="Tekstdymka">
    <w:name w:val="Balloon Text"/>
    <w:basedOn w:val="Normalny"/>
    <w:link w:val="TekstdymkaZnak"/>
    <w:uiPriority w:val="99"/>
    <w:semiHidden/>
    <w:unhideWhenUsed/>
    <w:rsid w:val="00B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4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A5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F3A50"/>
    <w:rPr>
      <w:rFonts w:ascii="Arial" w:eastAsia="Times New Roman" w:hAnsi="Arial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F3A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8F3A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imgres?q=kapita%C5%82+ludzki&amp;hl=pl&amp;sa=X&amp;biw=1280&amp;bih=802&amp;tbm=isch&amp;prmd=imvns&amp;tbnid=fhsPLbDlufd5JM:&amp;imgrefurl=http://www.nowasarzyna.eu/srodki/fundusze-unijne/kapital-ludzki/art1,kapital-ludzki.html&amp;docid=VeIrIdZGrzwGuM&amp;imgurl=http://www.nowasarzyna.eu/files/(lJ2aocyuenaRpF2EsJSjz4iiun9xgb9rW4Wx222VodqLdnpohlNeu7ClbtagmYR_YsDEko6x4dOjzNrIvaSsu7qrjruk3KPKiKLO)/images/aktualnosci/znak_kapital_ludzki.jpg&amp;w=640&amp;h=213&amp;ei=uP_VTpCMDs_KsgbOv9SkDg&amp;zoom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6AE53-8361-4F51-ABD0-776F7D2E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Jarek</cp:lastModifiedBy>
  <cp:revision>3</cp:revision>
  <cp:lastPrinted>2014-12-05T11:20:00Z</cp:lastPrinted>
  <dcterms:created xsi:type="dcterms:W3CDTF">2015-04-07T12:38:00Z</dcterms:created>
  <dcterms:modified xsi:type="dcterms:W3CDTF">2015-04-07T12:40:00Z</dcterms:modified>
</cp:coreProperties>
</file>